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A28EA" w14:textId="49172614" w:rsidR="004126D2" w:rsidRDefault="00AC5CEF" w:rsidP="00C3339F">
      <w:pPr>
        <w:jc w:val="center"/>
        <w:rPr>
          <w:i/>
          <w:iCs/>
        </w:rPr>
      </w:pPr>
      <w:r>
        <w:rPr>
          <w:rFonts w:ascii="Times New Roman" w:hAnsi="Times New Roman"/>
          <w:noProof/>
          <w:lang w:eastAsia="en-GB"/>
        </w:rPr>
        <w:drawing>
          <wp:anchor distT="36576" distB="36576" distL="36576" distR="36576" simplePos="0" relativeHeight="251659264" behindDoc="0" locked="0" layoutInCell="1" allowOverlap="1" wp14:anchorId="3128F61D" wp14:editId="447881EE">
            <wp:simplePos x="0" y="0"/>
            <wp:positionH relativeFrom="column">
              <wp:posOffset>4343400</wp:posOffset>
            </wp:positionH>
            <wp:positionV relativeFrom="paragraph">
              <wp:posOffset>-91440</wp:posOffset>
            </wp:positionV>
            <wp:extent cx="950641" cy="666498"/>
            <wp:effectExtent l="0" t="0" r="1905" b="0"/>
            <wp:wrapNone/>
            <wp:docPr id="2076560251" name="Picture 2076560251" descr="logo 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fb"/>
                    <pic:cNvPicPr>
                      <a:picLocks noChangeAspect="1" noChangeArrowheads="1"/>
                    </pic:cNvPicPr>
                  </pic:nvPicPr>
                  <pic:blipFill>
                    <a:blip r:embed="rId5" cstate="print">
                      <a:extLst>
                        <a:ext uri="{28A0092B-C50C-407E-A947-70E740481C1C}">
                          <a14:useLocalDpi xmlns:a14="http://schemas.microsoft.com/office/drawing/2010/main" val="0"/>
                        </a:ext>
                      </a:extLst>
                    </a:blip>
                    <a:srcRect l="15598" t="10170" r="20796" b="11775"/>
                    <a:stretch>
                      <a:fillRect/>
                    </a:stretch>
                  </pic:blipFill>
                  <pic:spPr bwMode="auto">
                    <a:xfrm>
                      <a:off x="0" y="0"/>
                      <a:ext cx="950641" cy="666498"/>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3E6D52A8" w14:textId="681272D4" w:rsidR="004126D2" w:rsidRDefault="004126D2" w:rsidP="00C3339F">
      <w:pPr>
        <w:jc w:val="center"/>
        <w:rPr>
          <w:i/>
          <w:iCs/>
        </w:rPr>
      </w:pPr>
    </w:p>
    <w:p w14:paraId="62B08C65" w14:textId="7E5CCC50" w:rsidR="004126D2" w:rsidRDefault="004126D2" w:rsidP="00C3339F">
      <w:pPr>
        <w:jc w:val="center"/>
        <w:rPr>
          <w:i/>
          <w:iCs/>
        </w:rPr>
      </w:pPr>
    </w:p>
    <w:p w14:paraId="570B7C1A" w14:textId="499B3798" w:rsidR="009062E4" w:rsidRDefault="0044441E" w:rsidP="00C3339F">
      <w:pPr>
        <w:jc w:val="center"/>
        <w:rPr>
          <w:b/>
          <w:bCs/>
        </w:rPr>
      </w:pPr>
      <w:r w:rsidRPr="0044441E">
        <w:rPr>
          <w:b/>
          <w:bCs/>
        </w:rPr>
        <w:t xml:space="preserve">EYPP </w:t>
      </w:r>
      <w:r>
        <w:rPr>
          <w:b/>
          <w:bCs/>
        </w:rPr>
        <w:t xml:space="preserve">Effective Spend </w:t>
      </w:r>
      <w:r w:rsidRPr="0044441E">
        <w:rPr>
          <w:b/>
          <w:bCs/>
        </w:rPr>
        <w:t>Strategy</w:t>
      </w:r>
    </w:p>
    <w:p w14:paraId="6EA4D5EC" w14:textId="77777777" w:rsidR="0044441E" w:rsidRDefault="0044441E" w:rsidP="003F02A2">
      <w:pPr>
        <w:jc w:val="center"/>
        <w:rPr>
          <w:b/>
          <w:bCs/>
        </w:rPr>
      </w:pPr>
      <w:r>
        <w:rPr>
          <w:b/>
          <w:bCs/>
        </w:rPr>
        <w:t>2025-2026</w:t>
      </w:r>
    </w:p>
    <w:tbl>
      <w:tblPr>
        <w:tblStyle w:val="TableGrid"/>
        <w:tblW w:w="0" w:type="auto"/>
        <w:tblLook w:val="04A0" w:firstRow="1" w:lastRow="0" w:firstColumn="1" w:lastColumn="0" w:noHBand="0" w:noVBand="1"/>
      </w:tblPr>
      <w:tblGrid>
        <w:gridCol w:w="3539"/>
        <w:gridCol w:w="1276"/>
        <w:gridCol w:w="709"/>
        <w:gridCol w:w="538"/>
        <w:gridCol w:w="1021"/>
        <w:gridCol w:w="1276"/>
        <w:gridCol w:w="708"/>
        <w:gridCol w:w="1701"/>
        <w:gridCol w:w="1134"/>
        <w:gridCol w:w="1276"/>
        <w:gridCol w:w="1980"/>
      </w:tblGrid>
      <w:tr w:rsidR="003F02A2" w14:paraId="40624C7A" w14:textId="77777777" w:rsidTr="003F02A2">
        <w:trPr>
          <w:trHeight w:val="300"/>
        </w:trPr>
        <w:tc>
          <w:tcPr>
            <w:tcW w:w="4815" w:type="dxa"/>
            <w:gridSpan w:val="2"/>
          </w:tcPr>
          <w:p w14:paraId="44AFAED4" w14:textId="77777777" w:rsidR="003F02A2" w:rsidRPr="000F3DB4" w:rsidRDefault="003F02A2" w:rsidP="000F3DB4">
            <w:pPr>
              <w:rPr>
                <w:b/>
                <w:bCs/>
                <w:i/>
                <w:iCs/>
              </w:rPr>
            </w:pPr>
            <w:r w:rsidRPr="000F3DB4">
              <w:rPr>
                <w:b/>
                <w:bCs/>
                <w:i/>
                <w:iCs/>
              </w:rPr>
              <w:t>Total Number of Children who qualify b</w:t>
            </w:r>
            <w:r>
              <w:rPr>
                <w:b/>
                <w:bCs/>
                <w:i/>
                <w:iCs/>
              </w:rPr>
              <w:t>y</w:t>
            </w:r>
            <w:r w:rsidRPr="000F3DB4">
              <w:rPr>
                <w:b/>
                <w:bCs/>
                <w:i/>
                <w:iCs/>
              </w:rPr>
              <w:t xml:space="preserve"> age; </w:t>
            </w:r>
          </w:p>
        </w:tc>
        <w:tc>
          <w:tcPr>
            <w:tcW w:w="2268" w:type="dxa"/>
            <w:gridSpan w:val="3"/>
          </w:tcPr>
          <w:p w14:paraId="22D2CAAB" w14:textId="72CDC49F" w:rsidR="003F02A2" w:rsidRDefault="003F02A2" w:rsidP="000F3DB4">
            <w:pPr>
              <w:rPr>
                <w:b/>
                <w:bCs/>
              </w:rPr>
            </w:pPr>
            <w:r>
              <w:rPr>
                <w:b/>
                <w:bCs/>
              </w:rPr>
              <w:t>9months-2yrs:</w:t>
            </w:r>
            <w:r w:rsidR="00904C8E">
              <w:rPr>
                <w:b/>
                <w:bCs/>
              </w:rPr>
              <w:t xml:space="preserve"> 1</w:t>
            </w:r>
          </w:p>
        </w:tc>
        <w:tc>
          <w:tcPr>
            <w:tcW w:w="1984" w:type="dxa"/>
            <w:gridSpan w:val="2"/>
          </w:tcPr>
          <w:p w14:paraId="0BB5B8D3" w14:textId="5AFD0A49" w:rsidR="003F02A2" w:rsidRDefault="003F02A2" w:rsidP="000F3DB4">
            <w:pPr>
              <w:rPr>
                <w:b/>
                <w:bCs/>
              </w:rPr>
            </w:pPr>
            <w:r>
              <w:rPr>
                <w:b/>
                <w:bCs/>
              </w:rPr>
              <w:t>2-3yrs :</w:t>
            </w:r>
            <w:r w:rsidR="00904C8E">
              <w:rPr>
                <w:b/>
                <w:bCs/>
              </w:rPr>
              <w:t>7</w:t>
            </w:r>
          </w:p>
        </w:tc>
        <w:tc>
          <w:tcPr>
            <w:tcW w:w="1701" w:type="dxa"/>
          </w:tcPr>
          <w:p w14:paraId="55801AB1" w14:textId="3430FB6B" w:rsidR="003F02A2" w:rsidRDefault="003F02A2" w:rsidP="000F3DB4">
            <w:pPr>
              <w:rPr>
                <w:b/>
                <w:bCs/>
              </w:rPr>
            </w:pPr>
            <w:r>
              <w:rPr>
                <w:b/>
                <w:bCs/>
              </w:rPr>
              <w:t>3-4yrs:</w:t>
            </w:r>
            <w:r w:rsidR="00D46A3A">
              <w:rPr>
                <w:b/>
                <w:bCs/>
              </w:rPr>
              <w:t xml:space="preserve"> 2</w:t>
            </w:r>
            <w:r w:rsidR="00904C8E">
              <w:rPr>
                <w:b/>
                <w:bCs/>
              </w:rPr>
              <w:t>5</w:t>
            </w:r>
          </w:p>
        </w:tc>
        <w:tc>
          <w:tcPr>
            <w:tcW w:w="2410" w:type="dxa"/>
            <w:gridSpan w:val="2"/>
          </w:tcPr>
          <w:p w14:paraId="2E8CE04D" w14:textId="77777777" w:rsidR="003F02A2" w:rsidRDefault="003F02A2" w:rsidP="000F3DB4">
            <w:pPr>
              <w:rPr>
                <w:b/>
                <w:bCs/>
              </w:rPr>
            </w:pPr>
            <w:r>
              <w:rPr>
                <w:b/>
                <w:bCs/>
              </w:rPr>
              <w:t>Total spend available:</w:t>
            </w:r>
          </w:p>
        </w:tc>
        <w:tc>
          <w:tcPr>
            <w:tcW w:w="1980" w:type="dxa"/>
          </w:tcPr>
          <w:p w14:paraId="6D85C84E" w14:textId="55EC85FA" w:rsidR="003F02A2" w:rsidRDefault="003F02A2" w:rsidP="000F3DB4">
            <w:pPr>
              <w:rPr>
                <w:b/>
                <w:bCs/>
              </w:rPr>
            </w:pPr>
            <w:r>
              <w:rPr>
                <w:b/>
                <w:bCs/>
              </w:rPr>
              <w:t>£</w:t>
            </w:r>
            <w:r w:rsidR="00D46A3A">
              <w:rPr>
                <w:b/>
                <w:bCs/>
              </w:rPr>
              <w:t xml:space="preserve"> </w:t>
            </w:r>
            <w:r w:rsidR="00904C8E">
              <w:rPr>
                <w:b/>
                <w:bCs/>
              </w:rPr>
              <w:t>13,821.00</w:t>
            </w:r>
          </w:p>
        </w:tc>
      </w:tr>
      <w:tr w:rsidR="003F02A2" w14:paraId="65175AD4" w14:textId="77777777" w:rsidTr="003F02A2">
        <w:trPr>
          <w:trHeight w:val="300"/>
        </w:trPr>
        <w:tc>
          <w:tcPr>
            <w:tcW w:w="15158" w:type="dxa"/>
            <w:gridSpan w:val="11"/>
            <w:shd w:val="clear" w:color="auto" w:fill="E7BCEF"/>
          </w:tcPr>
          <w:p w14:paraId="161CACA1" w14:textId="77777777" w:rsidR="003F02A2" w:rsidRDefault="003F02A2" w:rsidP="000F3DB4">
            <w:pPr>
              <w:rPr>
                <w:b/>
                <w:bCs/>
              </w:rPr>
            </w:pPr>
            <w:r>
              <w:rPr>
                <w:b/>
                <w:bCs/>
              </w:rPr>
              <w:t xml:space="preserve">Step 1 Our Rationale; </w:t>
            </w:r>
            <w:r w:rsidRPr="003F02A2">
              <w:rPr>
                <w:b/>
                <w:bCs/>
                <w:i/>
                <w:iCs/>
              </w:rPr>
              <w:t>Exploration and Reflection.</w:t>
            </w:r>
          </w:p>
        </w:tc>
      </w:tr>
      <w:tr w:rsidR="0044441E" w14:paraId="60E930D3" w14:textId="77777777" w:rsidTr="000F3DB4">
        <w:trPr>
          <w:trHeight w:val="780"/>
        </w:trPr>
        <w:tc>
          <w:tcPr>
            <w:tcW w:w="15158" w:type="dxa"/>
            <w:gridSpan w:val="11"/>
          </w:tcPr>
          <w:p w14:paraId="4C0455A6" w14:textId="77777777" w:rsidR="0044441E" w:rsidRPr="0044441E" w:rsidRDefault="0044441E">
            <w:pPr>
              <w:rPr>
                <w:i/>
                <w:iCs/>
                <w:sz w:val="20"/>
                <w:szCs w:val="20"/>
              </w:rPr>
            </w:pPr>
            <w:r w:rsidRPr="0044441E">
              <w:rPr>
                <w:i/>
                <w:iCs/>
                <w:sz w:val="20"/>
                <w:szCs w:val="20"/>
              </w:rPr>
              <w:t>(consider referring to observations, assessments, discussions with Key workers and parents,</w:t>
            </w:r>
            <w:r w:rsidR="005D7A38">
              <w:rPr>
                <w:i/>
                <w:iCs/>
                <w:sz w:val="20"/>
                <w:szCs w:val="20"/>
              </w:rPr>
              <w:t xml:space="preserve"> levels of development and areas of need</w:t>
            </w:r>
            <w:r w:rsidRPr="0044441E">
              <w:rPr>
                <w:i/>
                <w:iCs/>
                <w:sz w:val="20"/>
                <w:szCs w:val="20"/>
              </w:rPr>
              <w:t xml:space="preserve">) </w:t>
            </w:r>
          </w:p>
          <w:p w14:paraId="5D56AAF4" w14:textId="7568ADF6" w:rsidR="0044441E" w:rsidRDefault="00D46A3A">
            <w:pPr>
              <w:rPr>
                <w:b/>
                <w:bCs/>
              </w:rPr>
            </w:pPr>
            <w:r>
              <w:rPr>
                <w:b/>
                <w:bCs/>
              </w:rPr>
              <w:t>Following Keyworker assessments, it has been observed that self -regulation and understanding feelings and emotions is a key area of need for most of our EYPP children and this area of PSED is having a significant effect on all other areas of learning. Language assessments also show that providing key vocabulary to support children’s use of language and confidence in communicating their ideas is also needed to support learning across all areas.</w:t>
            </w:r>
          </w:p>
        </w:tc>
      </w:tr>
      <w:tr w:rsidR="000F3DB4" w14:paraId="2578461C" w14:textId="77777777" w:rsidTr="003F02A2">
        <w:trPr>
          <w:trHeight w:val="374"/>
        </w:trPr>
        <w:tc>
          <w:tcPr>
            <w:tcW w:w="15158" w:type="dxa"/>
            <w:gridSpan w:val="11"/>
            <w:shd w:val="clear" w:color="auto" w:fill="E7BCEF"/>
          </w:tcPr>
          <w:p w14:paraId="6D02F4DA" w14:textId="77777777" w:rsidR="000F3DB4" w:rsidRPr="000F3DB4" w:rsidRDefault="000F3DB4">
            <w:pPr>
              <w:rPr>
                <w:sz w:val="20"/>
                <w:szCs w:val="20"/>
              </w:rPr>
            </w:pPr>
            <w:r w:rsidRPr="000F3DB4">
              <w:rPr>
                <w:b/>
                <w:bCs/>
                <w:i/>
                <w:iCs/>
              </w:rPr>
              <w:t>Priorities iden</w:t>
            </w:r>
            <w:r>
              <w:rPr>
                <w:b/>
                <w:bCs/>
                <w:i/>
                <w:iCs/>
              </w:rPr>
              <w:t>ti</w:t>
            </w:r>
            <w:r w:rsidRPr="000F3DB4">
              <w:rPr>
                <w:b/>
                <w:bCs/>
                <w:i/>
                <w:iCs/>
              </w:rPr>
              <w:t>fied:</w:t>
            </w:r>
            <w:r>
              <w:t xml:space="preserve"> </w:t>
            </w:r>
            <w:r w:rsidRPr="003F02A2">
              <w:rPr>
                <w:i/>
                <w:iCs/>
              </w:rPr>
              <w:t>(number of priorities will depend on scale and scope of PD needed to implement)</w:t>
            </w:r>
          </w:p>
        </w:tc>
      </w:tr>
      <w:tr w:rsidR="000F3DB4" w14:paraId="64EAC763" w14:textId="77777777" w:rsidTr="000F3DB4">
        <w:trPr>
          <w:trHeight w:val="374"/>
        </w:trPr>
        <w:tc>
          <w:tcPr>
            <w:tcW w:w="15158" w:type="dxa"/>
            <w:gridSpan w:val="11"/>
          </w:tcPr>
          <w:p w14:paraId="12265DD7" w14:textId="6B8E72C6" w:rsidR="000F3DB4" w:rsidRPr="000F3DB4" w:rsidRDefault="00D46A3A" w:rsidP="000F3DB4">
            <w:pPr>
              <w:pStyle w:val="ListParagraph"/>
              <w:numPr>
                <w:ilvl w:val="0"/>
                <w:numId w:val="1"/>
              </w:numPr>
              <w:rPr>
                <w:b/>
                <w:bCs/>
                <w:i/>
                <w:iCs/>
              </w:rPr>
            </w:pPr>
            <w:r>
              <w:rPr>
                <w:b/>
                <w:bCs/>
                <w:i/>
                <w:iCs/>
              </w:rPr>
              <w:t>To increase children’s vocabulary and confidence using this to communicate ideas</w:t>
            </w:r>
          </w:p>
        </w:tc>
      </w:tr>
      <w:tr w:rsidR="000F3DB4" w14:paraId="1CA3296C" w14:textId="77777777" w:rsidTr="000F3DB4">
        <w:trPr>
          <w:trHeight w:val="374"/>
        </w:trPr>
        <w:tc>
          <w:tcPr>
            <w:tcW w:w="15158" w:type="dxa"/>
            <w:gridSpan w:val="11"/>
          </w:tcPr>
          <w:p w14:paraId="1DF00958" w14:textId="2706EC00" w:rsidR="000F3DB4" w:rsidRPr="000F3DB4" w:rsidRDefault="00877A1A" w:rsidP="000F3DB4">
            <w:pPr>
              <w:pStyle w:val="ListParagraph"/>
              <w:numPr>
                <w:ilvl w:val="0"/>
                <w:numId w:val="1"/>
              </w:numPr>
              <w:rPr>
                <w:b/>
                <w:bCs/>
                <w:i/>
                <w:iCs/>
              </w:rPr>
            </w:pPr>
            <w:r>
              <w:rPr>
                <w:b/>
                <w:bCs/>
                <w:i/>
                <w:iCs/>
              </w:rPr>
              <w:t>To develop children’s understanding of their emotions and provide strategies in how to manage them</w:t>
            </w:r>
          </w:p>
        </w:tc>
      </w:tr>
      <w:tr w:rsidR="000F3DB4" w14:paraId="476CD8F6" w14:textId="77777777" w:rsidTr="000F3DB4">
        <w:trPr>
          <w:trHeight w:val="374"/>
        </w:trPr>
        <w:tc>
          <w:tcPr>
            <w:tcW w:w="15158" w:type="dxa"/>
            <w:gridSpan w:val="11"/>
          </w:tcPr>
          <w:p w14:paraId="3A78CD68" w14:textId="7511F0DC" w:rsidR="000F3DB4" w:rsidRPr="000F3DB4" w:rsidRDefault="00877A1A" w:rsidP="000F3DB4">
            <w:pPr>
              <w:pStyle w:val="ListParagraph"/>
              <w:numPr>
                <w:ilvl w:val="0"/>
                <w:numId w:val="1"/>
              </w:numPr>
              <w:rPr>
                <w:b/>
                <w:bCs/>
                <w:i/>
                <w:iCs/>
              </w:rPr>
            </w:pPr>
            <w:r>
              <w:rPr>
                <w:b/>
                <w:bCs/>
                <w:i/>
                <w:iCs/>
              </w:rPr>
              <w:t>To develop children’s ability to listen and attend for an appropriate time and take turns</w:t>
            </w:r>
          </w:p>
        </w:tc>
      </w:tr>
      <w:tr w:rsidR="0044441E" w14:paraId="74392190" w14:textId="77777777" w:rsidTr="005D7A38">
        <w:trPr>
          <w:trHeight w:val="330"/>
        </w:trPr>
        <w:tc>
          <w:tcPr>
            <w:tcW w:w="15158" w:type="dxa"/>
            <w:gridSpan w:val="11"/>
            <w:shd w:val="clear" w:color="auto" w:fill="9ADCEB"/>
          </w:tcPr>
          <w:p w14:paraId="35CC2877" w14:textId="77777777" w:rsidR="0044441E" w:rsidRDefault="0044441E">
            <w:pPr>
              <w:rPr>
                <w:b/>
                <w:bCs/>
              </w:rPr>
            </w:pPr>
            <w:r>
              <w:rPr>
                <w:b/>
                <w:bCs/>
              </w:rPr>
              <w:t>Step 2 Outline Plan</w:t>
            </w:r>
          </w:p>
        </w:tc>
      </w:tr>
      <w:tr w:rsidR="000F3DB4" w14:paraId="23677962" w14:textId="77777777" w:rsidTr="005D7A38">
        <w:trPr>
          <w:trHeight w:val="300"/>
        </w:trPr>
        <w:tc>
          <w:tcPr>
            <w:tcW w:w="5524" w:type="dxa"/>
            <w:gridSpan w:val="3"/>
          </w:tcPr>
          <w:p w14:paraId="4EC98454" w14:textId="77777777" w:rsidR="000F3DB4" w:rsidRPr="000F3DB4" w:rsidRDefault="000F3DB4">
            <w:pPr>
              <w:rPr>
                <w:b/>
                <w:bCs/>
                <w:i/>
                <w:iCs/>
              </w:rPr>
            </w:pPr>
            <w:r w:rsidRPr="000F3DB4">
              <w:rPr>
                <w:b/>
                <w:bCs/>
                <w:i/>
                <w:iCs/>
              </w:rPr>
              <w:t>Evidence informed approach chosen</w:t>
            </w:r>
          </w:p>
        </w:tc>
        <w:tc>
          <w:tcPr>
            <w:tcW w:w="5244" w:type="dxa"/>
            <w:gridSpan w:val="5"/>
          </w:tcPr>
          <w:p w14:paraId="23E65D77" w14:textId="77777777" w:rsidR="000F3DB4" w:rsidRPr="000F3DB4" w:rsidRDefault="000F3DB4">
            <w:pPr>
              <w:rPr>
                <w:b/>
                <w:bCs/>
                <w:i/>
                <w:iCs/>
              </w:rPr>
            </w:pPr>
            <w:r w:rsidRPr="000F3DB4">
              <w:rPr>
                <w:b/>
                <w:bCs/>
                <w:i/>
                <w:iCs/>
              </w:rPr>
              <w:t xml:space="preserve">Intended Outcome </w:t>
            </w:r>
          </w:p>
        </w:tc>
        <w:tc>
          <w:tcPr>
            <w:tcW w:w="4390" w:type="dxa"/>
            <w:gridSpan w:val="3"/>
          </w:tcPr>
          <w:p w14:paraId="579C54A1" w14:textId="77777777" w:rsidR="000F3DB4" w:rsidRPr="000F3DB4" w:rsidRDefault="000F3DB4">
            <w:pPr>
              <w:rPr>
                <w:b/>
                <w:bCs/>
                <w:i/>
                <w:iCs/>
              </w:rPr>
            </w:pPr>
            <w:r w:rsidRPr="000F3DB4">
              <w:rPr>
                <w:b/>
                <w:bCs/>
                <w:i/>
                <w:iCs/>
              </w:rPr>
              <w:t>Mechanisms for effective PD</w:t>
            </w:r>
          </w:p>
        </w:tc>
      </w:tr>
      <w:tr w:rsidR="000F3DB4" w14:paraId="4AAEB6EC" w14:textId="77777777" w:rsidTr="005D7A38">
        <w:trPr>
          <w:trHeight w:val="300"/>
        </w:trPr>
        <w:tc>
          <w:tcPr>
            <w:tcW w:w="5524" w:type="dxa"/>
            <w:gridSpan w:val="3"/>
          </w:tcPr>
          <w:p w14:paraId="53A876B9" w14:textId="40679488" w:rsidR="000F3DB4" w:rsidRDefault="00877A1A">
            <w:pPr>
              <w:rPr>
                <w:b/>
                <w:bCs/>
              </w:rPr>
            </w:pPr>
            <w:r>
              <w:rPr>
                <w:b/>
                <w:bCs/>
              </w:rPr>
              <w:t>Emotion Coaching</w:t>
            </w:r>
          </w:p>
        </w:tc>
        <w:tc>
          <w:tcPr>
            <w:tcW w:w="5244" w:type="dxa"/>
            <w:gridSpan w:val="5"/>
          </w:tcPr>
          <w:p w14:paraId="00DF740C" w14:textId="6A59DA6E" w:rsidR="000F3DB4" w:rsidRDefault="00877A1A">
            <w:pPr>
              <w:rPr>
                <w:b/>
                <w:bCs/>
              </w:rPr>
            </w:pPr>
            <w:r>
              <w:rPr>
                <w:b/>
                <w:bCs/>
                <w:i/>
                <w:iCs/>
              </w:rPr>
              <w:t>To develop children’s understanding of their emotions and provide strategies in how to manage them</w:t>
            </w:r>
          </w:p>
        </w:tc>
        <w:tc>
          <w:tcPr>
            <w:tcW w:w="4390" w:type="dxa"/>
            <w:gridSpan w:val="3"/>
          </w:tcPr>
          <w:p w14:paraId="1773A5DC" w14:textId="164D0E08" w:rsidR="000F3DB4" w:rsidRDefault="00877A1A">
            <w:pPr>
              <w:rPr>
                <w:b/>
                <w:bCs/>
              </w:rPr>
            </w:pPr>
            <w:r>
              <w:rPr>
                <w:b/>
                <w:bCs/>
              </w:rPr>
              <w:t>Whole school training</w:t>
            </w:r>
            <w:r w:rsidR="004C0821">
              <w:rPr>
                <w:b/>
                <w:bCs/>
              </w:rPr>
              <w:t xml:space="preserve"> to build staff knowledge. Regularly meet and plan/review how this will be achieved to continue staff motivation and re visit learning. Opportunities to develop and embed practice with support given from SLT through instruction and modelling. Review examples of when emotion coaching has been used/how to develop staff confidence and motivation further.</w:t>
            </w:r>
          </w:p>
        </w:tc>
      </w:tr>
      <w:tr w:rsidR="00877A1A" w14:paraId="344DC138" w14:textId="77777777" w:rsidTr="005D7A38">
        <w:trPr>
          <w:trHeight w:val="300"/>
        </w:trPr>
        <w:tc>
          <w:tcPr>
            <w:tcW w:w="5524" w:type="dxa"/>
            <w:gridSpan w:val="3"/>
          </w:tcPr>
          <w:p w14:paraId="25F12972" w14:textId="6F331222" w:rsidR="00877A1A" w:rsidRDefault="00877A1A">
            <w:pPr>
              <w:rPr>
                <w:b/>
                <w:bCs/>
              </w:rPr>
            </w:pPr>
            <w:r>
              <w:rPr>
                <w:b/>
                <w:bCs/>
              </w:rPr>
              <w:t>Thinking Moves</w:t>
            </w:r>
          </w:p>
        </w:tc>
        <w:tc>
          <w:tcPr>
            <w:tcW w:w="5244" w:type="dxa"/>
            <w:gridSpan w:val="5"/>
          </w:tcPr>
          <w:p w14:paraId="2FCFCE8F" w14:textId="79FA67E0" w:rsidR="00877A1A" w:rsidRDefault="00877A1A">
            <w:pPr>
              <w:rPr>
                <w:b/>
                <w:bCs/>
              </w:rPr>
            </w:pPr>
            <w:r>
              <w:rPr>
                <w:b/>
                <w:bCs/>
                <w:i/>
                <w:iCs/>
              </w:rPr>
              <w:t>To increase children’s vocabulary and confidence using this to communicate ideas</w:t>
            </w:r>
          </w:p>
        </w:tc>
        <w:tc>
          <w:tcPr>
            <w:tcW w:w="4390" w:type="dxa"/>
            <w:gridSpan w:val="3"/>
          </w:tcPr>
          <w:p w14:paraId="52341D1D" w14:textId="5245A011" w:rsidR="00877A1A" w:rsidRDefault="004C0821">
            <w:pPr>
              <w:rPr>
                <w:b/>
                <w:bCs/>
              </w:rPr>
            </w:pPr>
            <w:r>
              <w:rPr>
                <w:b/>
                <w:bCs/>
              </w:rPr>
              <w:t xml:space="preserve">Whole school training to build staff knowledge. Regularly meet and plan/review how this will be achieved to continue staff motivation and re visit learning. Opportunities to develop and embed practice with support given from SLT through instruction and modelling of </w:t>
            </w:r>
            <w:r>
              <w:rPr>
                <w:b/>
                <w:bCs/>
              </w:rPr>
              <w:lastRenderedPageBreak/>
              <w:t xml:space="preserve">thinking moves. Include on planning thinking move </w:t>
            </w:r>
            <w:r w:rsidR="00A83096">
              <w:rPr>
                <w:b/>
                <w:bCs/>
              </w:rPr>
              <w:t>opportunities</w:t>
            </w:r>
            <w:r>
              <w:rPr>
                <w:b/>
                <w:bCs/>
              </w:rPr>
              <w:t xml:space="preserve"> to support staff</w:t>
            </w:r>
            <w:r w:rsidR="00A83096">
              <w:rPr>
                <w:b/>
                <w:bCs/>
              </w:rPr>
              <w:t xml:space="preserve"> confidence on when to use this</w:t>
            </w:r>
            <w:r>
              <w:rPr>
                <w:b/>
                <w:bCs/>
              </w:rPr>
              <w:t>.</w:t>
            </w:r>
          </w:p>
        </w:tc>
      </w:tr>
      <w:tr w:rsidR="000F3DB4" w14:paraId="455E24AA" w14:textId="77777777" w:rsidTr="005D7A38">
        <w:trPr>
          <w:trHeight w:val="300"/>
        </w:trPr>
        <w:tc>
          <w:tcPr>
            <w:tcW w:w="5524" w:type="dxa"/>
            <w:gridSpan w:val="3"/>
          </w:tcPr>
          <w:p w14:paraId="2BAC6473" w14:textId="19BEA856" w:rsidR="000F3DB4" w:rsidRDefault="00877A1A">
            <w:pPr>
              <w:rPr>
                <w:b/>
                <w:bCs/>
              </w:rPr>
            </w:pPr>
            <w:r>
              <w:rPr>
                <w:b/>
                <w:bCs/>
              </w:rPr>
              <w:lastRenderedPageBreak/>
              <w:t>Autism Attention Bucket</w:t>
            </w:r>
          </w:p>
        </w:tc>
        <w:tc>
          <w:tcPr>
            <w:tcW w:w="5244" w:type="dxa"/>
            <w:gridSpan w:val="5"/>
          </w:tcPr>
          <w:p w14:paraId="0F965072" w14:textId="1AB5709B" w:rsidR="000F3DB4" w:rsidRDefault="00877A1A">
            <w:pPr>
              <w:rPr>
                <w:b/>
                <w:bCs/>
              </w:rPr>
            </w:pPr>
            <w:r>
              <w:rPr>
                <w:b/>
                <w:bCs/>
                <w:i/>
                <w:iCs/>
              </w:rPr>
              <w:t>To develop children’s ability to listen and attend for an appropriate time and take turns</w:t>
            </w:r>
          </w:p>
        </w:tc>
        <w:tc>
          <w:tcPr>
            <w:tcW w:w="4390" w:type="dxa"/>
            <w:gridSpan w:val="3"/>
          </w:tcPr>
          <w:p w14:paraId="1498CF87" w14:textId="7A9A3961" w:rsidR="000F3DB4" w:rsidRDefault="004C0821">
            <w:pPr>
              <w:rPr>
                <w:b/>
                <w:bCs/>
              </w:rPr>
            </w:pPr>
            <w:r>
              <w:rPr>
                <w:b/>
                <w:bCs/>
              </w:rPr>
              <w:t>Whole school training to build staff knowledge. Regularly meet and plan/review how this will be achieved to continue staff motivation and re visit learning. Opportunities to develop and embed practice with support given from SLT</w:t>
            </w:r>
            <w:r w:rsidR="00A83096">
              <w:rPr>
                <w:b/>
                <w:bCs/>
              </w:rPr>
              <w:t>/SENCO</w:t>
            </w:r>
            <w:r>
              <w:rPr>
                <w:b/>
                <w:bCs/>
              </w:rPr>
              <w:t xml:space="preserve"> through instruction and modelling.</w:t>
            </w:r>
          </w:p>
        </w:tc>
      </w:tr>
      <w:tr w:rsidR="0044441E" w14:paraId="7E446EB4" w14:textId="77777777" w:rsidTr="005D7A38">
        <w:trPr>
          <w:trHeight w:val="300"/>
        </w:trPr>
        <w:tc>
          <w:tcPr>
            <w:tcW w:w="15158" w:type="dxa"/>
            <w:gridSpan w:val="11"/>
            <w:shd w:val="clear" w:color="auto" w:fill="1099DD"/>
          </w:tcPr>
          <w:p w14:paraId="47B1778E" w14:textId="77777777" w:rsidR="0044441E" w:rsidRDefault="0044441E">
            <w:pPr>
              <w:rPr>
                <w:b/>
                <w:bCs/>
              </w:rPr>
            </w:pPr>
            <w:r>
              <w:rPr>
                <w:b/>
                <w:bCs/>
              </w:rPr>
              <w:t>Step 3 Planned Actions</w:t>
            </w:r>
          </w:p>
        </w:tc>
      </w:tr>
      <w:tr w:rsidR="00C3339F" w14:paraId="3C00C494" w14:textId="77777777" w:rsidTr="003F02A2">
        <w:trPr>
          <w:trHeight w:val="390"/>
        </w:trPr>
        <w:tc>
          <w:tcPr>
            <w:tcW w:w="3539" w:type="dxa"/>
          </w:tcPr>
          <w:p w14:paraId="2257F3B7" w14:textId="77777777" w:rsidR="00C3339F" w:rsidRPr="00C3339F" w:rsidRDefault="005D7A38" w:rsidP="00C3339F">
            <w:pPr>
              <w:rPr>
                <w:i/>
                <w:iCs/>
              </w:rPr>
            </w:pPr>
            <w:r>
              <w:rPr>
                <w:i/>
                <w:iCs/>
              </w:rPr>
              <w:t>A</w:t>
            </w:r>
            <w:r w:rsidR="000F3DB4">
              <w:rPr>
                <w:i/>
                <w:iCs/>
              </w:rPr>
              <w:t>ction</w:t>
            </w:r>
            <w:r>
              <w:rPr>
                <w:i/>
                <w:iCs/>
              </w:rPr>
              <w:t xml:space="preserve"> to be taken</w:t>
            </w:r>
            <w:r w:rsidR="000F3DB4">
              <w:rPr>
                <w:i/>
                <w:iCs/>
              </w:rPr>
              <w:t xml:space="preserve"> </w:t>
            </w:r>
          </w:p>
        </w:tc>
        <w:tc>
          <w:tcPr>
            <w:tcW w:w="2523" w:type="dxa"/>
            <w:gridSpan w:val="3"/>
          </w:tcPr>
          <w:p w14:paraId="232D84C8" w14:textId="77777777" w:rsidR="00C3339F" w:rsidRPr="00C3339F" w:rsidRDefault="00C3339F" w:rsidP="00C3339F">
            <w:pPr>
              <w:rPr>
                <w:i/>
                <w:iCs/>
              </w:rPr>
            </w:pPr>
            <w:r w:rsidRPr="00C3339F">
              <w:rPr>
                <w:i/>
                <w:iCs/>
              </w:rPr>
              <w:t>When</w:t>
            </w:r>
            <w:r w:rsidR="000F3DB4">
              <w:rPr>
                <w:i/>
                <w:iCs/>
              </w:rPr>
              <w:t xml:space="preserve"> &amp; by w</w:t>
            </w:r>
            <w:r w:rsidRPr="00C3339F">
              <w:rPr>
                <w:i/>
                <w:iCs/>
              </w:rPr>
              <w:t>ho</w:t>
            </w:r>
          </w:p>
        </w:tc>
        <w:tc>
          <w:tcPr>
            <w:tcW w:w="2297" w:type="dxa"/>
            <w:gridSpan w:val="2"/>
          </w:tcPr>
          <w:p w14:paraId="244BA335" w14:textId="77777777" w:rsidR="00C3339F" w:rsidRPr="00C3339F" w:rsidRDefault="00C3339F" w:rsidP="00C3339F">
            <w:pPr>
              <w:rPr>
                <w:i/>
                <w:iCs/>
              </w:rPr>
            </w:pPr>
            <w:r w:rsidRPr="00C3339F">
              <w:rPr>
                <w:i/>
                <w:iCs/>
              </w:rPr>
              <w:t xml:space="preserve">Cost </w:t>
            </w:r>
          </w:p>
        </w:tc>
        <w:tc>
          <w:tcPr>
            <w:tcW w:w="3543" w:type="dxa"/>
            <w:gridSpan w:val="3"/>
          </w:tcPr>
          <w:p w14:paraId="04C0E4BA" w14:textId="77777777" w:rsidR="00C3339F" w:rsidRPr="00C3339F" w:rsidRDefault="00C3339F" w:rsidP="00C3339F">
            <w:pPr>
              <w:rPr>
                <w:i/>
                <w:iCs/>
              </w:rPr>
            </w:pPr>
            <w:r w:rsidRPr="00C3339F">
              <w:rPr>
                <w:i/>
                <w:iCs/>
              </w:rPr>
              <w:t xml:space="preserve">Leadership support (model, coach, monitor) </w:t>
            </w:r>
          </w:p>
        </w:tc>
        <w:tc>
          <w:tcPr>
            <w:tcW w:w="3256" w:type="dxa"/>
            <w:gridSpan w:val="2"/>
          </w:tcPr>
          <w:p w14:paraId="77135715" w14:textId="77777777" w:rsidR="00C3339F" w:rsidRPr="00C3339F" w:rsidRDefault="00C3339F" w:rsidP="00C3339F">
            <w:pPr>
              <w:rPr>
                <w:i/>
                <w:iCs/>
              </w:rPr>
            </w:pPr>
            <w:r w:rsidRPr="00C3339F">
              <w:rPr>
                <w:i/>
                <w:iCs/>
              </w:rPr>
              <w:t xml:space="preserve">Parent engagement </w:t>
            </w:r>
            <w:r w:rsidR="003F02A2">
              <w:rPr>
                <w:i/>
                <w:iCs/>
              </w:rPr>
              <w:t>aspects</w:t>
            </w:r>
          </w:p>
        </w:tc>
      </w:tr>
      <w:tr w:rsidR="0044441E" w14:paraId="61AFB7AD" w14:textId="77777777" w:rsidTr="005D7A38">
        <w:trPr>
          <w:trHeight w:val="300"/>
        </w:trPr>
        <w:tc>
          <w:tcPr>
            <w:tcW w:w="3539" w:type="dxa"/>
          </w:tcPr>
          <w:p w14:paraId="048236AA" w14:textId="52061B39" w:rsidR="0044441E" w:rsidRDefault="00A83096">
            <w:pPr>
              <w:rPr>
                <w:b/>
                <w:bCs/>
              </w:rPr>
            </w:pPr>
            <w:r>
              <w:rPr>
                <w:b/>
                <w:bCs/>
              </w:rPr>
              <w:t>Deliver Emotion Coaching Training to whole setting</w:t>
            </w:r>
          </w:p>
        </w:tc>
        <w:tc>
          <w:tcPr>
            <w:tcW w:w="2523" w:type="dxa"/>
            <w:gridSpan w:val="3"/>
          </w:tcPr>
          <w:p w14:paraId="1277C385" w14:textId="7C7CE91B" w:rsidR="0044441E" w:rsidRDefault="00A83096">
            <w:pPr>
              <w:rPr>
                <w:b/>
                <w:bCs/>
              </w:rPr>
            </w:pPr>
            <w:r>
              <w:rPr>
                <w:b/>
                <w:bCs/>
              </w:rPr>
              <w:t>January 2026</w:t>
            </w:r>
          </w:p>
        </w:tc>
        <w:tc>
          <w:tcPr>
            <w:tcW w:w="2297" w:type="dxa"/>
            <w:gridSpan w:val="2"/>
          </w:tcPr>
          <w:p w14:paraId="17947BCB" w14:textId="74BED78B" w:rsidR="0044441E" w:rsidRDefault="00A83096">
            <w:pPr>
              <w:rPr>
                <w:b/>
                <w:bCs/>
              </w:rPr>
            </w:pPr>
            <w:r>
              <w:rPr>
                <w:b/>
                <w:bCs/>
              </w:rPr>
              <w:t>£</w:t>
            </w:r>
            <w:r w:rsidR="00904C8E">
              <w:rPr>
                <w:b/>
                <w:bCs/>
              </w:rPr>
              <w:t>3571.00</w:t>
            </w:r>
          </w:p>
        </w:tc>
        <w:tc>
          <w:tcPr>
            <w:tcW w:w="3543" w:type="dxa"/>
            <w:gridSpan w:val="3"/>
          </w:tcPr>
          <w:p w14:paraId="09CBE859" w14:textId="77777777" w:rsidR="0044441E" w:rsidRDefault="00A83096">
            <w:pPr>
              <w:rPr>
                <w:b/>
                <w:bCs/>
              </w:rPr>
            </w:pPr>
            <w:r>
              <w:rPr>
                <w:b/>
                <w:bCs/>
              </w:rPr>
              <w:t xml:space="preserve">Provide regular opportunities to meet to reflect and plan next steps in PD. </w:t>
            </w:r>
          </w:p>
          <w:p w14:paraId="365DD03F" w14:textId="23ADF1AC" w:rsidR="00A83096" w:rsidRDefault="00A83096">
            <w:pPr>
              <w:rPr>
                <w:b/>
                <w:bCs/>
              </w:rPr>
            </w:pPr>
            <w:r>
              <w:rPr>
                <w:b/>
                <w:bCs/>
              </w:rPr>
              <w:t>Provide opportunities to observe practice and to coach/model where needed.</w:t>
            </w:r>
          </w:p>
        </w:tc>
        <w:tc>
          <w:tcPr>
            <w:tcW w:w="3256" w:type="dxa"/>
            <w:gridSpan w:val="2"/>
          </w:tcPr>
          <w:p w14:paraId="480ACEE3" w14:textId="4F6824D3" w:rsidR="0044441E" w:rsidRDefault="00A83096">
            <w:pPr>
              <w:rPr>
                <w:b/>
                <w:bCs/>
              </w:rPr>
            </w:pPr>
            <w:r>
              <w:rPr>
                <w:b/>
                <w:bCs/>
              </w:rPr>
              <w:t>SMILE home support sheets and parent workshops/video’s</w:t>
            </w:r>
          </w:p>
        </w:tc>
      </w:tr>
      <w:tr w:rsidR="00A83096" w14:paraId="3061C999" w14:textId="77777777" w:rsidTr="005D7A38">
        <w:trPr>
          <w:trHeight w:val="300"/>
        </w:trPr>
        <w:tc>
          <w:tcPr>
            <w:tcW w:w="3539" w:type="dxa"/>
          </w:tcPr>
          <w:p w14:paraId="06B1C32B" w14:textId="5B178015" w:rsidR="00A83096" w:rsidRDefault="00A83096">
            <w:pPr>
              <w:rPr>
                <w:b/>
                <w:bCs/>
              </w:rPr>
            </w:pPr>
            <w:r>
              <w:rPr>
                <w:b/>
                <w:bCs/>
              </w:rPr>
              <w:t>Deliver Thinking Moves Training to whole setting</w:t>
            </w:r>
          </w:p>
        </w:tc>
        <w:tc>
          <w:tcPr>
            <w:tcW w:w="2523" w:type="dxa"/>
            <w:gridSpan w:val="3"/>
          </w:tcPr>
          <w:p w14:paraId="6C990C0E" w14:textId="63253199" w:rsidR="00A83096" w:rsidRDefault="00A83096">
            <w:pPr>
              <w:rPr>
                <w:b/>
                <w:bCs/>
              </w:rPr>
            </w:pPr>
            <w:r>
              <w:rPr>
                <w:b/>
                <w:bCs/>
              </w:rPr>
              <w:t>November 2025</w:t>
            </w:r>
          </w:p>
        </w:tc>
        <w:tc>
          <w:tcPr>
            <w:tcW w:w="2297" w:type="dxa"/>
            <w:gridSpan w:val="2"/>
          </w:tcPr>
          <w:p w14:paraId="46706135" w14:textId="660EFCCF" w:rsidR="00A83096" w:rsidRDefault="00A83096">
            <w:pPr>
              <w:rPr>
                <w:b/>
                <w:bCs/>
              </w:rPr>
            </w:pPr>
            <w:r>
              <w:rPr>
                <w:b/>
                <w:bCs/>
              </w:rPr>
              <w:t>£</w:t>
            </w:r>
            <w:r w:rsidR="00904C8E">
              <w:rPr>
                <w:b/>
                <w:bCs/>
              </w:rPr>
              <w:t>4000.00</w:t>
            </w:r>
          </w:p>
        </w:tc>
        <w:tc>
          <w:tcPr>
            <w:tcW w:w="3543" w:type="dxa"/>
            <w:gridSpan w:val="3"/>
          </w:tcPr>
          <w:p w14:paraId="63E5D831" w14:textId="77777777" w:rsidR="00A83096" w:rsidRDefault="00A83096" w:rsidP="00A83096">
            <w:pPr>
              <w:rPr>
                <w:b/>
                <w:bCs/>
              </w:rPr>
            </w:pPr>
            <w:r>
              <w:rPr>
                <w:b/>
                <w:bCs/>
              </w:rPr>
              <w:t xml:space="preserve">Provide regular opportunities to meet to reflect and plan next steps in PD. </w:t>
            </w:r>
          </w:p>
          <w:p w14:paraId="604E0C4A" w14:textId="03A3BBB4" w:rsidR="00A83096" w:rsidRDefault="00A83096" w:rsidP="00A83096">
            <w:pPr>
              <w:rPr>
                <w:b/>
                <w:bCs/>
              </w:rPr>
            </w:pPr>
            <w:r>
              <w:rPr>
                <w:b/>
                <w:bCs/>
              </w:rPr>
              <w:t>Provide opportunities to observe practice and to coach/model where needed.</w:t>
            </w:r>
          </w:p>
        </w:tc>
        <w:tc>
          <w:tcPr>
            <w:tcW w:w="3256" w:type="dxa"/>
            <w:gridSpan w:val="2"/>
          </w:tcPr>
          <w:p w14:paraId="2D3A4B26" w14:textId="27EF5A50" w:rsidR="00A83096" w:rsidRDefault="00A83096">
            <w:pPr>
              <w:rPr>
                <w:b/>
                <w:bCs/>
              </w:rPr>
            </w:pPr>
            <w:r>
              <w:rPr>
                <w:b/>
                <w:bCs/>
              </w:rPr>
              <w:t>Home Talk Lanyards to support thinking around various social/emotional themes</w:t>
            </w:r>
          </w:p>
        </w:tc>
      </w:tr>
      <w:tr w:rsidR="00C3339F" w14:paraId="6FA6CAD0" w14:textId="77777777" w:rsidTr="005D7A38">
        <w:trPr>
          <w:trHeight w:val="330"/>
        </w:trPr>
        <w:tc>
          <w:tcPr>
            <w:tcW w:w="3539" w:type="dxa"/>
          </w:tcPr>
          <w:p w14:paraId="2D264031" w14:textId="068920F9" w:rsidR="00C3339F" w:rsidRDefault="00A83096">
            <w:pPr>
              <w:rPr>
                <w:b/>
                <w:bCs/>
              </w:rPr>
            </w:pPr>
            <w:r>
              <w:rPr>
                <w:b/>
                <w:bCs/>
              </w:rPr>
              <w:t>Deliver Autism Bucket Training to whole setting</w:t>
            </w:r>
          </w:p>
        </w:tc>
        <w:tc>
          <w:tcPr>
            <w:tcW w:w="2523" w:type="dxa"/>
            <w:gridSpan w:val="3"/>
          </w:tcPr>
          <w:p w14:paraId="2F795132" w14:textId="3C5E2F5D" w:rsidR="00C3339F" w:rsidRDefault="00A83096">
            <w:pPr>
              <w:rPr>
                <w:b/>
                <w:bCs/>
              </w:rPr>
            </w:pPr>
            <w:r>
              <w:rPr>
                <w:b/>
                <w:bCs/>
              </w:rPr>
              <w:t>May 2026</w:t>
            </w:r>
          </w:p>
        </w:tc>
        <w:tc>
          <w:tcPr>
            <w:tcW w:w="2297" w:type="dxa"/>
            <w:gridSpan w:val="2"/>
          </w:tcPr>
          <w:p w14:paraId="5C2CCA3F" w14:textId="19CCF636" w:rsidR="00C3339F" w:rsidRDefault="00A83096">
            <w:pPr>
              <w:rPr>
                <w:b/>
                <w:bCs/>
              </w:rPr>
            </w:pPr>
            <w:r>
              <w:rPr>
                <w:b/>
                <w:bCs/>
              </w:rPr>
              <w:t>£</w:t>
            </w:r>
            <w:r w:rsidR="00904C8E">
              <w:rPr>
                <w:b/>
                <w:bCs/>
              </w:rPr>
              <w:t>6,250</w:t>
            </w:r>
          </w:p>
        </w:tc>
        <w:tc>
          <w:tcPr>
            <w:tcW w:w="3543" w:type="dxa"/>
            <w:gridSpan w:val="3"/>
          </w:tcPr>
          <w:p w14:paraId="3B648B15" w14:textId="77777777" w:rsidR="00A83096" w:rsidRDefault="00A83096" w:rsidP="00A83096">
            <w:pPr>
              <w:rPr>
                <w:b/>
                <w:bCs/>
              </w:rPr>
            </w:pPr>
            <w:r>
              <w:rPr>
                <w:b/>
                <w:bCs/>
              </w:rPr>
              <w:t xml:space="preserve">Provide regular opportunities to meet to reflect and plan next steps in PD. </w:t>
            </w:r>
          </w:p>
          <w:p w14:paraId="3D57BFFC" w14:textId="1B38824B" w:rsidR="00C3339F" w:rsidRDefault="00A83096" w:rsidP="00A83096">
            <w:pPr>
              <w:rPr>
                <w:b/>
                <w:bCs/>
              </w:rPr>
            </w:pPr>
            <w:r>
              <w:rPr>
                <w:b/>
                <w:bCs/>
              </w:rPr>
              <w:t>Provide opportunities to observe practice and to coach/model where needed.</w:t>
            </w:r>
          </w:p>
        </w:tc>
        <w:tc>
          <w:tcPr>
            <w:tcW w:w="3256" w:type="dxa"/>
            <w:gridSpan w:val="2"/>
          </w:tcPr>
          <w:p w14:paraId="6A6CEC01" w14:textId="5C3A05D9" w:rsidR="00C3339F" w:rsidRDefault="00AF5E7E">
            <w:pPr>
              <w:rPr>
                <w:b/>
                <w:bCs/>
              </w:rPr>
            </w:pPr>
            <w:r>
              <w:rPr>
                <w:b/>
                <w:bCs/>
              </w:rPr>
              <w:t>Focus child Parent consultation meetings each term to inform parents how next steps in learning can be supported at home.</w:t>
            </w:r>
          </w:p>
        </w:tc>
      </w:tr>
      <w:tr w:rsidR="0044441E" w14:paraId="071F5E76" w14:textId="77777777" w:rsidTr="005D7A38">
        <w:trPr>
          <w:trHeight w:val="300"/>
        </w:trPr>
        <w:tc>
          <w:tcPr>
            <w:tcW w:w="15158" w:type="dxa"/>
            <w:gridSpan w:val="11"/>
            <w:shd w:val="clear" w:color="auto" w:fill="E98F60"/>
          </w:tcPr>
          <w:p w14:paraId="6CBF6F57" w14:textId="77777777" w:rsidR="0044441E" w:rsidRDefault="0044441E">
            <w:pPr>
              <w:rPr>
                <w:b/>
                <w:bCs/>
              </w:rPr>
            </w:pPr>
            <w:r>
              <w:rPr>
                <w:b/>
                <w:bCs/>
              </w:rPr>
              <w:t xml:space="preserve">Step 4; Making Changes Stick; planned opportunities to revisit, refresh, </w:t>
            </w:r>
            <w:proofErr w:type="gramStart"/>
            <w:r>
              <w:rPr>
                <w:b/>
                <w:bCs/>
              </w:rPr>
              <w:t xml:space="preserve">review </w:t>
            </w:r>
            <w:r w:rsidR="003F02A2">
              <w:rPr>
                <w:b/>
                <w:bCs/>
              </w:rPr>
              <w:t xml:space="preserve"> (</w:t>
            </w:r>
            <w:proofErr w:type="gramEnd"/>
            <w:r w:rsidR="003F02A2">
              <w:rPr>
                <w:b/>
                <w:bCs/>
              </w:rPr>
              <w:t>to be completed once Step 3 actions are implemented)</w:t>
            </w:r>
          </w:p>
        </w:tc>
      </w:tr>
      <w:tr w:rsidR="005D7A38" w14:paraId="587A37DE" w14:textId="77777777" w:rsidTr="005D7A38">
        <w:trPr>
          <w:trHeight w:val="378"/>
        </w:trPr>
        <w:tc>
          <w:tcPr>
            <w:tcW w:w="15158" w:type="dxa"/>
            <w:gridSpan w:val="11"/>
          </w:tcPr>
          <w:p w14:paraId="59778019" w14:textId="77777777" w:rsidR="005D7A38" w:rsidRPr="005D7A38" w:rsidRDefault="005D7A38" w:rsidP="005D7A38">
            <w:r>
              <w:rPr>
                <w:b/>
                <w:bCs/>
              </w:rPr>
              <w:t xml:space="preserve">Impact statement </w:t>
            </w:r>
            <w:r w:rsidRPr="003F02A2">
              <w:rPr>
                <w:i/>
                <w:iCs/>
              </w:rPr>
              <w:t>(reflect on the impact of the strategy once planed actions have been completed)</w:t>
            </w:r>
          </w:p>
        </w:tc>
      </w:tr>
      <w:tr w:rsidR="005D7A38" w14:paraId="0DC52F05" w14:textId="77777777" w:rsidTr="003F02A2">
        <w:trPr>
          <w:trHeight w:val="574"/>
        </w:trPr>
        <w:tc>
          <w:tcPr>
            <w:tcW w:w="15158" w:type="dxa"/>
            <w:gridSpan w:val="11"/>
          </w:tcPr>
          <w:p w14:paraId="63BE11FE" w14:textId="77777777" w:rsidR="005D7A38" w:rsidRPr="00C3339F" w:rsidRDefault="005D7A38" w:rsidP="005D7A38">
            <w:pPr>
              <w:rPr>
                <w:i/>
                <w:iCs/>
              </w:rPr>
            </w:pPr>
          </w:p>
        </w:tc>
      </w:tr>
      <w:tr w:rsidR="005D7A38" w14:paraId="23C64B5A" w14:textId="77777777" w:rsidTr="003F02A2">
        <w:trPr>
          <w:trHeight w:val="692"/>
        </w:trPr>
        <w:tc>
          <w:tcPr>
            <w:tcW w:w="3539" w:type="dxa"/>
          </w:tcPr>
          <w:p w14:paraId="60A97BF3" w14:textId="77777777" w:rsidR="005D7A38" w:rsidRPr="00C3339F" w:rsidRDefault="005D7A38" w:rsidP="005D7A38">
            <w:pPr>
              <w:rPr>
                <w:i/>
                <w:iCs/>
              </w:rPr>
            </w:pPr>
            <w:r>
              <w:rPr>
                <w:i/>
                <w:iCs/>
              </w:rPr>
              <w:t>Next actions to be taken</w:t>
            </w:r>
          </w:p>
        </w:tc>
        <w:tc>
          <w:tcPr>
            <w:tcW w:w="2523" w:type="dxa"/>
            <w:gridSpan w:val="3"/>
          </w:tcPr>
          <w:p w14:paraId="61050EC3" w14:textId="77777777" w:rsidR="005D7A38" w:rsidRPr="00C3339F" w:rsidRDefault="005D7A38" w:rsidP="005D7A38">
            <w:pPr>
              <w:rPr>
                <w:i/>
                <w:iCs/>
              </w:rPr>
            </w:pPr>
            <w:r w:rsidRPr="00C3339F">
              <w:rPr>
                <w:i/>
                <w:iCs/>
              </w:rPr>
              <w:t>When</w:t>
            </w:r>
            <w:r>
              <w:rPr>
                <w:i/>
                <w:iCs/>
              </w:rPr>
              <w:t xml:space="preserve"> &amp; </w:t>
            </w:r>
            <w:r w:rsidRPr="00C3339F">
              <w:rPr>
                <w:i/>
                <w:iCs/>
              </w:rPr>
              <w:t>Who</w:t>
            </w:r>
            <w:r>
              <w:rPr>
                <w:i/>
                <w:iCs/>
              </w:rPr>
              <w:t xml:space="preserve"> by</w:t>
            </w:r>
          </w:p>
        </w:tc>
        <w:tc>
          <w:tcPr>
            <w:tcW w:w="2297" w:type="dxa"/>
            <w:gridSpan w:val="2"/>
          </w:tcPr>
          <w:p w14:paraId="1A1447DA" w14:textId="77777777" w:rsidR="005D7A38" w:rsidRPr="00C3339F" w:rsidRDefault="005D7A38" w:rsidP="005D7A38">
            <w:pPr>
              <w:rPr>
                <w:i/>
                <w:iCs/>
              </w:rPr>
            </w:pPr>
            <w:r w:rsidRPr="00C3339F">
              <w:rPr>
                <w:i/>
                <w:iCs/>
              </w:rPr>
              <w:t xml:space="preserve">Cost </w:t>
            </w:r>
          </w:p>
        </w:tc>
        <w:tc>
          <w:tcPr>
            <w:tcW w:w="3543" w:type="dxa"/>
            <w:gridSpan w:val="3"/>
          </w:tcPr>
          <w:p w14:paraId="17153716" w14:textId="77777777" w:rsidR="005D7A38" w:rsidRPr="00C3339F" w:rsidRDefault="005D7A38" w:rsidP="005D7A38">
            <w:pPr>
              <w:rPr>
                <w:i/>
                <w:iCs/>
              </w:rPr>
            </w:pPr>
            <w:r w:rsidRPr="00C3339F">
              <w:rPr>
                <w:i/>
                <w:iCs/>
              </w:rPr>
              <w:t xml:space="preserve">Leadership support (model, coach, monitor) </w:t>
            </w:r>
          </w:p>
        </w:tc>
        <w:tc>
          <w:tcPr>
            <w:tcW w:w="3256" w:type="dxa"/>
            <w:gridSpan w:val="2"/>
          </w:tcPr>
          <w:p w14:paraId="23EF0602" w14:textId="77777777" w:rsidR="005D7A38" w:rsidRPr="00C3339F" w:rsidRDefault="005D7A38" w:rsidP="005D7A38">
            <w:pPr>
              <w:rPr>
                <w:i/>
                <w:iCs/>
              </w:rPr>
            </w:pPr>
            <w:r w:rsidRPr="00C3339F">
              <w:rPr>
                <w:i/>
                <w:iCs/>
              </w:rPr>
              <w:t xml:space="preserve">Parent engagement </w:t>
            </w:r>
            <w:r w:rsidR="003F02A2">
              <w:rPr>
                <w:i/>
                <w:iCs/>
              </w:rPr>
              <w:t>aspects</w:t>
            </w:r>
          </w:p>
        </w:tc>
      </w:tr>
      <w:tr w:rsidR="005D7A38" w14:paraId="2743C769" w14:textId="77777777" w:rsidTr="005D7A38">
        <w:trPr>
          <w:trHeight w:val="330"/>
        </w:trPr>
        <w:tc>
          <w:tcPr>
            <w:tcW w:w="3539" w:type="dxa"/>
          </w:tcPr>
          <w:p w14:paraId="09458042" w14:textId="77777777" w:rsidR="005D7A38" w:rsidRDefault="005D7A38" w:rsidP="005D7A38">
            <w:pPr>
              <w:rPr>
                <w:b/>
                <w:bCs/>
              </w:rPr>
            </w:pPr>
          </w:p>
        </w:tc>
        <w:tc>
          <w:tcPr>
            <w:tcW w:w="2523" w:type="dxa"/>
            <w:gridSpan w:val="3"/>
          </w:tcPr>
          <w:p w14:paraId="4A561F2B" w14:textId="77777777" w:rsidR="005D7A38" w:rsidRDefault="005D7A38" w:rsidP="005D7A38">
            <w:pPr>
              <w:rPr>
                <w:b/>
                <w:bCs/>
              </w:rPr>
            </w:pPr>
          </w:p>
        </w:tc>
        <w:tc>
          <w:tcPr>
            <w:tcW w:w="2297" w:type="dxa"/>
            <w:gridSpan w:val="2"/>
          </w:tcPr>
          <w:p w14:paraId="64F6A17D" w14:textId="77777777" w:rsidR="005D7A38" w:rsidRDefault="005D7A38" w:rsidP="005D7A38">
            <w:pPr>
              <w:rPr>
                <w:b/>
                <w:bCs/>
              </w:rPr>
            </w:pPr>
          </w:p>
        </w:tc>
        <w:tc>
          <w:tcPr>
            <w:tcW w:w="3543" w:type="dxa"/>
            <w:gridSpan w:val="3"/>
          </w:tcPr>
          <w:p w14:paraId="649E35B0" w14:textId="77777777" w:rsidR="005D7A38" w:rsidRDefault="005D7A38" w:rsidP="005D7A38">
            <w:pPr>
              <w:rPr>
                <w:b/>
                <w:bCs/>
              </w:rPr>
            </w:pPr>
          </w:p>
        </w:tc>
        <w:tc>
          <w:tcPr>
            <w:tcW w:w="3256" w:type="dxa"/>
            <w:gridSpan w:val="2"/>
          </w:tcPr>
          <w:p w14:paraId="247E95C1" w14:textId="77777777" w:rsidR="005D7A38" w:rsidRDefault="005D7A38" w:rsidP="005D7A38">
            <w:pPr>
              <w:rPr>
                <w:b/>
                <w:bCs/>
              </w:rPr>
            </w:pPr>
          </w:p>
        </w:tc>
      </w:tr>
    </w:tbl>
    <w:p w14:paraId="24000ACC" w14:textId="77777777" w:rsidR="0044441E" w:rsidRPr="0044441E" w:rsidRDefault="0044441E">
      <w:pPr>
        <w:rPr>
          <w:b/>
          <w:bCs/>
        </w:rPr>
      </w:pPr>
    </w:p>
    <w:sectPr w:rsidR="0044441E" w:rsidRPr="0044441E" w:rsidSect="00C3339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A6E43"/>
    <w:multiLevelType w:val="hybridMultilevel"/>
    <w:tmpl w:val="B986D6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1891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41E"/>
    <w:rsid w:val="000006B7"/>
    <w:rsid w:val="000F3DB4"/>
    <w:rsid w:val="001C458E"/>
    <w:rsid w:val="003F02A2"/>
    <w:rsid w:val="004126D2"/>
    <w:rsid w:val="0044441E"/>
    <w:rsid w:val="0046473F"/>
    <w:rsid w:val="004C0821"/>
    <w:rsid w:val="005D7A38"/>
    <w:rsid w:val="00691287"/>
    <w:rsid w:val="00877A1A"/>
    <w:rsid w:val="00904C8E"/>
    <w:rsid w:val="009062E4"/>
    <w:rsid w:val="00A231F2"/>
    <w:rsid w:val="00A83096"/>
    <w:rsid w:val="00AC5CEF"/>
    <w:rsid w:val="00AF5E7E"/>
    <w:rsid w:val="00C3339F"/>
    <w:rsid w:val="00D12E18"/>
    <w:rsid w:val="00D46A3A"/>
    <w:rsid w:val="00E5546A"/>
    <w:rsid w:val="00EE0D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22FCE"/>
  <w15:chartTrackingRefBased/>
  <w15:docId w15:val="{2DF71ECA-1E83-BB4D-AD82-6F52AA4BA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44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44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44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44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44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44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44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44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44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4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44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44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44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44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44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44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44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441E"/>
    <w:rPr>
      <w:rFonts w:eastAsiaTheme="majorEastAsia" w:cstheme="majorBidi"/>
      <w:color w:val="272727" w:themeColor="text1" w:themeTint="D8"/>
    </w:rPr>
  </w:style>
  <w:style w:type="paragraph" w:styleId="Title">
    <w:name w:val="Title"/>
    <w:basedOn w:val="Normal"/>
    <w:next w:val="Normal"/>
    <w:link w:val="TitleChar"/>
    <w:uiPriority w:val="10"/>
    <w:qFormat/>
    <w:rsid w:val="004444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4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441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44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441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4441E"/>
    <w:rPr>
      <w:i/>
      <w:iCs/>
      <w:color w:val="404040" w:themeColor="text1" w:themeTint="BF"/>
    </w:rPr>
  </w:style>
  <w:style w:type="paragraph" w:styleId="ListParagraph">
    <w:name w:val="List Paragraph"/>
    <w:basedOn w:val="Normal"/>
    <w:uiPriority w:val="34"/>
    <w:qFormat/>
    <w:rsid w:val="0044441E"/>
    <w:pPr>
      <w:ind w:left="720"/>
      <w:contextualSpacing/>
    </w:pPr>
  </w:style>
  <w:style w:type="character" w:styleId="IntenseEmphasis">
    <w:name w:val="Intense Emphasis"/>
    <w:basedOn w:val="DefaultParagraphFont"/>
    <w:uiPriority w:val="21"/>
    <w:qFormat/>
    <w:rsid w:val="0044441E"/>
    <w:rPr>
      <w:i/>
      <w:iCs/>
      <w:color w:val="2F5496" w:themeColor="accent1" w:themeShade="BF"/>
    </w:rPr>
  </w:style>
  <w:style w:type="paragraph" w:styleId="IntenseQuote">
    <w:name w:val="Intense Quote"/>
    <w:basedOn w:val="Normal"/>
    <w:next w:val="Normal"/>
    <w:link w:val="IntenseQuoteChar"/>
    <w:uiPriority w:val="30"/>
    <w:qFormat/>
    <w:rsid w:val="004444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441E"/>
    <w:rPr>
      <w:i/>
      <w:iCs/>
      <w:color w:val="2F5496" w:themeColor="accent1" w:themeShade="BF"/>
    </w:rPr>
  </w:style>
  <w:style w:type="character" w:styleId="IntenseReference">
    <w:name w:val="Intense Reference"/>
    <w:basedOn w:val="DefaultParagraphFont"/>
    <w:uiPriority w:val="32"/>
    <w:qFormat/>
    <w:rsid w:val="0044441E"/>
    <w:rPr>
      <w:b/>
      <w:bCs/>
      <w:smallCaps/>
      <w:color w:val="2F5496" w:themeColor="accent1" w:themeShade="BF"/>
      <w:spacing w:val="5"/>
    </w:rPr>
  </w:style>
  <w:style w:type="table" w:styleId="TableGrid">
    <w:name w:val="Table Grid"/>
    <w:basedOn w:val="TableNormal"/>
    <w:uiPriority w:val="39"/>
    <w:rsid w:val="004444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604</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Andrina Flinders</dc:creator>
  <cp:keywords/>
  <dc:description/>
  <cp:lastModifiedBy>D Bradley</cp:lastModifiedBy>
  <cp:revision>3</cp:revision>
  <dcterms:created xsi:type="dcterms:W3CDTF">2026-02-03T13:31:00Z</dcterms:created>
  <dcterms:modified xsi:type="dcterms:W3CDTF">2026-02-10T13:50:00Z</dcterms:modified>
</cp:coreProperties>
</file>